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CC" w:rsidRPr="00A844CC" w:rsidRDefault="00A844CC" w:rsidP="00A844CC">
      <w:pPr>
        <w:spacing w:after="0" w:line="264" w:lineRule="atLeast"/>
        <w:outlineLvl w:val="0"/>
        <w:rPr>
          <w:rFonts w:ascii="Arial" w:eastAsia="Times New Roman" w:hAnsi="Arial" w:cs="Arial"/>
          <w:b/>
          <w:bCs/>
          <w:color w:val="323232"/>
          <w:spacing w:val="-5"/>
          <w:kern w:val="36"/>
          <w:sz w:val="60"/>
          <w:szCs w:val="60"/>
        </w:rPr>
      </w:pPr>
      <w:r>
        <w:rPr>
          <w:rFonts w:ascii="Arial" w:eastAsia="Times New Roman" w:hAnsi="Arial" w:cs="Arial"/>
          <w:b/>
          <w:bCs/>
          <w:color w:val="323232"/>
          <w:spacing w:val="-5"/>
          <w:kern w:val="36"/>
          <w:sz w:val="60"/>
          <w:szCs w:val="60"/>
        </w:rPr>
        <w:t>H</w:t>
      </w:r>
      <w:r w:rsidRPr="00A844CC">
        <w:rPr>
          <w:rFonts w:ascii="Arial" w:eastAsia="Times New Roman" w:hAnsi="Arial" w:cs="Arial"/>
          <w:b/>
          <w:bCs/>
          <w:color w:val="323232"/>
          <w:spacing w:val="-5"/>
          <w:kern w:val="36"/>
          <w:sz w:val="60"/>
          <w:szCs w:val="60"/>
        </w:rPr>
        <w:t>uman resource management (HRM)</w:t>
      </w:r>
      <w:bookmarkStart w:id="0" w:name="_GoBack"/>
      <w:bookmarkEnd w:id="0"/>
    </w:p>
    <w:p w:rsidR="00A844CC" w:rsidRPr="00A844CC" w:rsidRDefault="00A844CC" w:rsidP="00A844CC">
      <w:pPr>
        <w:spacing w:after="0" w:line="240" w:lineRule="auto"/>
        <w:rPr>
          <w:rFonts w:ascii="Arial" w:eastAsia="Times New Roman" w:hAnsi="Arial" w:cs="Arial"/>
          <w:b/>
          <w:bCs/>
          <w:sz w:val="24"/>
          <w:szCs w:val="24"/>
        </w:rPr>
      </w:pPr>
    </w:p>
    <w:p w:rsidR="00A844CC" w:rsidRDefault="00A844CC" w:rsidP="00A844CC">
      <w:pPr>
        <w:shd w:val="clear" w:color="auto" w:fill="FFFFFF"/>
        <w:spacing w:after="360" w:line="401" w:lineRule="atLeast"/>
        <w:rPr>
          <w:rFonts w:ascii="Arial" w:eastAsia="Times New Roman" w:hAnsi="Arial" w:cs="Arial"/>
          <w:color w:val="6C6C6C"/>
          <w:sz w:val="27"/>
          <w:szCs w:val="27"/>
        </w:rPr>
      </w:pPr>
      <w:r w:rsidRPr="00A844CC">
        <w:rPr>
          <w:rFonts w:ascii="Arial" w:eastAsia="Times New Roman" w:hAnsi="Arial" w:cs="Arial"/>
          <w:color w:val="6C6C6C"/>
          <w:sz w:val="27"/>
          <w:szCs w:val="27"/>
        </w:rPr>
        <w:t>Human resource management (HRM) is the practice of recruiting, hiring, deploying and managing an organization's employees. HRM is often referred to simply as human resources </w:t>
      </w:r>
      <w:r w:rsidRPr="00A844CC">
        <w:rPr>
          <w:rFonts w:ascii="Arial" w:eastAsia="Times New Roman" w:hAnsi="Arial" w:cs="Arial"/>
          <w:sz w:val="27"/>
          <w:szCs w:val="27"/>
        </w:rPr>
        <w:t>(</w:t>
      </w:r>
      <w:hyperlink r:id="rId5" w:history="1">
        <w:r w:rsidRPr="00A844CC">
          <w:rPr>
            <w:rFonts w:ascii="Arial" w:eastAsia="Times New Roman" w:hAnsi="Arial" w:cs="Arial"/>
            <w:sz w:val="27"/>
            <w:szCs w:val="27"/>
            <w:u w:val="single"/>
          </w:rPr>
          <w:t>HR</w:t>
        </w:r>
      </w:hyperlink>
      <w:r w:rsidRPr="00A844CC">
        <w:rPr>
          <w:rFonts w:ascii="Arial" w:eastAsia="Times New Roman" w:hAnsi="Arial" w:cs="Arial"/>
          <w:sz w:val="27"/>
          <w:szCs w:val="27"/>
        </w:rPr>
        <w:t xml:space="preserve">). </w:t>
      </w:r>
      <w:r w:rsidRPr="00A844CC">
        <w:rPr>
          <w:rFonts w:ascii="Arial" w:eastAsia="Times New Roman" w:hAnsi="Arial" w:cs="Arial"/>
          <w:color w:val="6C6C6C"/>
          <w:sz w:val="27"/>
          <w:szCs w:val="27"/>
        </w:rPr>
        <w:t>A company or organization's HR department is usually responsible for creating, putting into effect and overseeing policies governing workers and the relationship of the organization with its employees. The term human resources was first used in the early 1900s, and then more widely in the 1960s, to describe the people who work for the organization, in aggregate.</w:t>
      </w:r>
    </w:p>
    <w:p w:rsidR="00A844CC" w:rsidRDefault="00A844CC" w:rsidP="00A844CC">
      <w:pPr>
        <w:pStyle w:val="NormalWeb"/>
        <w:shd w:val="clear" w:color="auto" w:fill="FFFFFF"/>
        <w:spacing w:before="360" w:beforeAutospacing="0" w:after="360" w:afterAutospacing="0" w:line="401" w:lineRule="atLeast"/>
        <w:rPr>
          <w:rFonts w:ascii="Arial" w:hAnsi="Arial" w:cs="Arial"/>
          <w:color w:val="6C6C6C"/>
          <w:sz w:val="27"/>
          <w:szCs w:val="27"/>
        </w:rPr>
      </w:pPr>
      <w:r>
        <w:rPr>
          <w:rFonts w:ascii="Arial" w:hAnsi="Arial" w:cs="Arial"/>
          <w:color w:val="6C6C6C"/>
          <w:sz w:val="27"/>
          <w:szCs w:val="27"/>
        </w:rPr>
        <w:t xml:space="preserve">HRM is really employee management with an emphasis on those employees as assets of the business. In this context, employees are sometimes referred to as human capital. As with other business assets, the goal is to make effective use of employees, reducing risk and maximizing return on investment </w:t>
      </w:r>
      <w:r w:rsidRPr="00A844CC">
        <w:rPr>
          <w:rFonts w:ascii="Arial" w:hAnsi="Arial" w:cs="Arial"/>
          <w:sz w:val="27"/>
          <w:szCs w:val="27"/>
        </w:rPr>
        <w:t>(</w:t>
      </w:r>
      <w:hyperlink r:id="rId6" w:history="1">
        <w:r w:rsidRPr="00A844CC">
          <w:rPr>
            <w:rStyle w:val="Hyperlink"/>
            <w:rFonts w:ascii="Arial" w:hAnsi="Arial" w:cs="Arial"/>
            <w:color w:val="auto"/>
            <w:sz w:val="27"/>
            <w:szCs w:val="27"/>
          </w:rPr>
          <w:t>ROI</w:t>
        </w:r>
      </w:hyperlink>
      <w:r w:rsidRPr="00A844CC">
        <w:rPr>
          <w:rFonts w:ascii="Arial" w:hAnsi="Arial" w:cs="Arial"/>
          <w:sz w:val="27"/>
          <w:szCs w:val="27"/>
        </w:rPr>
        <w:t>).</w:t>
      </w:r>
    </w:p>
    <w:p w:rsidR="00A844CC" w:rsidRDefault="00A844CC" w:rsidP="00A844CC">
      <w:pPr>
        <w:pStyle w:val="NormalWeb"/>
        <w:shd w:val="clear" w:color="auto" w:fill="FFFFFF"/>
        <w:spacing w:before="360" w:beforeAutospacing="0" w:after="360" w:afterAutospacing="0" w:line="401" w:lineRule="atLeast"/>
        <w:rPr>
          <w:rFonts w:ascii="Arial" w:hAnsi="Arial" w:cs="Arial"/>
          <w:color w:val="6C6C6C"/>
          <w:sz w:val="27"/>
          <w:szCs w:val="27"/>
        </w:rPr>
      </w:pPr>
      <w:r>
        <w:rPr>
          <w:rFonts w:ascii="Arial" w:hAnsi="Arial" w:cs="Arial"/>
          <w:color w:val="6C6C6C"/>
          <w:sz w:val="27"/>
          <w:szCs w:val="27"/>
        </w:rPr>
        <w:t>The modern </w:t>
      </w:r>
      <w:hyperlink r:id="rId7" w:history="1">
        <w:r w:rsidRPr="00A844CC">
          <w:rPr>
            <w:rStyle w:val="Hyperlink"/>
            <w:rFonts w:ascii="Arial" w:hAnsi="Arial" w:cs="Arial"/>
            <w:color w:val="auto"/>
            <w:sz w:val="27"/>
            <w:szCs w:val="27"/>
          </w:rPr>
          <w:t>HR technology</w:t>
        </w:r>
      </w:hyperlink>
      <w:r w:rsidRPr="00A844CC">
        <w:rPr>
          <w:rFonts w:ascii="Arial" w:hAnsi="Arial" w:cs="Arial"/>
          <w:sz w:val="27"/>
          <w:szCs w:val="27"/>
        </w:rPr>
        <w:t> </w:t>
      </w:r>
      <w:r>
        <w:rPr>
          <w:rFonts w:ascii="Arial" w:hAnsi="Arial" w:cs="Arial"/>
          <w:color w:val="6C6C6C"/>
          <w:sz w:val="27"/>
          <w:szCs w:val="27"/>
        </w:rPr>
        <w:t xml:space="preserve">term, human capital management </w:t>
      </w:r>
      <w:r w:rsidRPr="00A844CC">
        <w:rPr>
          <w:rFonts w:ascii="Arial" w:hAnsi="Arial" w:cs="Arial"/>
          <w:sz w:val="27"/>
          <w:szCs w:val="27"/>
        </w:rPr>
        <w:t>(</w:t>
      </w:r>
      <w:hyperlink r:id="rId8" w:history="1">
        <w:r w:rsidRPr="00A844CC">
          <w:rPr>
            <w:rStyle w:val="Hyperlink"/>
            <w:rFonts w:ascii="Arial" w:hAnsi="Arial" w:cs="Arial"/>
            <w:color w:val="auto"/>
            <w:sz w:val="27"/>
            <w:szCs w:val="27"/>
          </w:rPr>
          <w:t>HCM</w:t>
        </w:r>
      </w:hyperlink>
      <w:r w:rsidRPr="00A844CC">
        <w:rPr>
          <w:rFonts w:ascii="Arial" w:hAnsi="Arial" w:cs="Arial"/>
          <w:sz w:val="27"/>
          <w:szCs w:val="27"/>
        </w:rPr>
        <w:t xml:space="preserve">), </w:t>
      </w:r>
      <w:r>
        <w:rPr>
          <w:rFonts w:ascii="Arial" w:hAnsi="Arial" w:cs="Arial"/>
          <w:color w:val="6C6C6C"/>
          <w:sz w:val="27"/>
          <w:szCs w:val="27"/>
        </w:rPr>
        <w:t>has come into more frequent use than the term, HRM, with the widespread adoption by large and midsize companies and other organizations of software to manage many HR functions.</w:t>
      </w:r>
    </w:p>
    <w:p w:rsidR="00A844CC" w:rsidRDefault="00A844CC" w:rsidP="00A844CC">
      <w:pPr>
        <w:pStyle w:val="Heading3"/>
        <w:shd w:val="clear" w:color="auto" w:fill="FFFFFF"/>
        <w:spacing w:before="0" w:line="290" w:lineRule="atLeast"/>
        <w:rPr>
          <w:rFonts w:ascii="Arial" w:hAnsi="Arial" w:cs="Arial"/>
          <w:color w:val="323232"/>
          <w:sz w:val="30"/>
          <w:szCs w:val="30"/>
        </w:rPr>
      </w:pPr>
      <w:r>
        <w:rPr>
          <w:rFonts w:ascii="Arial" w:hAnsi="Arial" w:cs="Arial"/>
          <w:color w:val="323232"/>
          <w:sz w:val="30"/>
          <w:szCs w:val="30"/>
        </w:rPr>
        <w:t>Human resource management functions</w:t>
      </w:r>
    </w:p>
    <w:p w:rsidR="00A844CC" w:rsidRDefault="00A844CC" w:rsidP="00A844CC">
      <w:pPr>
        <w:pStyle w:val="NormalWeb"/>
        <w:shd w:val="clear" w:color="auto" w:fill="FFFFFF"/>
        <w:spacing w:before="360" w:beforeAutospacing="0" w:after="360" w:afterAutospacing="0" w:line="401" w:lineRule="atLeast"/>
        <w:rPr>
          <w:rFonts w:ascii="Arial" w:hAnsi="Arial" w:cs="Arial"/>
          <w:color w:val="6C6C6C"/>
          <w:sz w:val="27"/>
          <w:szCs w:val="27"/>
        </w:rPr>
      </w:pPr>
      <w:r>
        <w:rPr>
          <w:rFonts w:ascii="Arial" w:hAnsi="Arial" w:cs="Arial"/>
          <w:color w:val="6C6C6C"/>
          <w:sz w:val="27"/>
          <w:szCs w:val="27"/>
        </w:rPr>
        <w:t>HRM can be broken down into subsections, typically by pre-employment and employment phases, with an HR manager assigned to each. Different areas of HRM oversight can include the following:</w:t>
      </w:r>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r w:rsidRPr="00A844CC">
        <w:rPr>
          <w:rFonts w:ascii="Arial" w:hAnsi="Arial" w:cs="Arial"/>
          <w:sz w:val="27"/>
          <w:szCs w:val="27"/>
        </w:rPr>
        <w:t>Employee </w:t>
      </w:r>
      <w:hyperlink r:id="rId9" w:history="1">
        <w:r w:rsidRPr="00A844CC">
          <w:rPr>
            <w:rStyle w:val="Hyperlink"/>
            <w:rFonts w:ascii="Arial" w:hAnsi="Arial" w:cs="Arial"/>
            <w:color w:val="auto"/>
            <w:sz w:val="27"/>
            <w:szCs w:val="27"/>
          </w:rPr>
          <w:t>recruitment</w:t>
        </w:r>
      </w:hyperlink>
      <w:r w:rsidRPr="00A844CC">
        <w:rPr>
          <w:rFonts w:ascii="Arial" w:hAnsi="Arial" w:cs="Arial"/>
          <w:sz w:val="27"/>
          <w:szCs w:val="27"/>
        </w:rPr>
        <w:t>, onboarding and retention.</w:t>
      </w:r>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hyperlink r:id="rId10" w:history="1">
        <w:r w:rsidRPr="00A844CC">
          <w:rPr>
            <w:rStyle w:val="Hyperlink"/>
            <w:rFonts w:ascii="Arial" w:hAnsi="Arial" w:cs="Arial"/>
            <w:color w:val="auto"/>
            <w:sz w:val="27"/>
            <w:szCs w:val="27"/>
          </w:rPr>
          <w:t>Talent management</w:t>
        </w:r>
      </w:hyperlink>
      <w:r w:rsidRPr="00A844CC">
        <w:rPr>
          <w:rFonts w:ascii="Arial" w:hAnsi="Arial" w:cs="Arial"/>
          <w:sz w:val="27"/>
          <w:szCs w:val="27"/>
        </w:rPr>
        <w:t> and </w:t>
      </w:r>
      <w:hyperlink r:id="rId11" w:history="1">
        <w:r w:rsidRPr="00A844CC">
          <w:rPr>
            <w:rStyle w:val="Hyperlink"/>
            <w:rFonts w:ascii="Arial" w:hAnsi="Arial" w:cs="Arial"/>
            <w:color w:val="auto"/>
            <w:sz w:val="27"/>
            <w:szCs w:val="27"/>
          </w:rPr>
          <w:t>workforce management</w:t>
        </w:r>
      </w:hyperlink>
      <w:r w:rsidRPr="00A844CC">
        <w:rPr>
          <w:rFonts w:ascii="Arial" w:hAnsi="Arial" w:cs="Arial"/>
          <w:sz w:val="27"/>
          <w:szCs w:val="27"/>
        </w:rPr>
        <w:t>.</w:t>
      </w:r>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r w:rsidRPr="00A844CC">
        <w:rPr>
          <w:rFonts w:ascii="Arial" w:hAnsi="Arial" w:cs="Arial"/>
          <w:sz w:val="27"/>
          <w:szCs w:val="27"/>
        </w:rPr>
        <w:lastRenderedPageBreak/>
        <w:t>Job role assignment and career development.</w:t>
      </w:r>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hyperlink r:id="rId12" w:history="1">
        <w:r w:rsidRPr="00A844CC">
          <w:rPr>
            <w:rStyle w:val="Hyperlink"/>
            <w:rFonts w:ascii="Arial" w:hAnsi="Arial" w:cs="Arial"/>
            <w:color w:val="auto"/>
            <w:sz w:val="27"/>
            <w:szCs w:val="27"/>
          </w:rPr>
          <w:t>Compensation</w:t>
        </w:r>
      </w:hyperlink>
      <w:r w:rsidRPr="00A844CC">
        <w:rPr>
          <w:rFonts w:ascii="Arial" w:hAnsi="Arial" w:cs="Arial"/>
          <w:sz w:val="27"/>
          <w:szCs w:val="27"/>
        </w:rPr>
        <w:t> and benefits.</w:t>
      </w:r>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r w:rsidRPr="00A844CC">
        <w:rPr>
          <w:rFonts w:ascii="Arial" w:hAnsi="Arial" w:cs="Arial"/>
          <w:sz w:val="27"/>
          <w:szCs w:val="27"/>
        </w:rPr>
        <w:t>Labor law </w:t>
      </w:r>
      <w:hyperlink r:id="rId13" w:history="1">
        <w:r w:rsidRPr="00A844CC">
          <w:rPr>
            <w:rStyle w:val="Hyperlink"/>
            <w:rFonts w:ascii="Arial" w:hAnsi="Arial" w:cs="Arial"/>
            <w:color w:val="auto"/>
            <w:sz w:val="27"/>
            <w:szCs w:val="27"/>
          </w:rPr>
          <w:t>compliance</w:t>
        </w:r>
      </w:hyperlink>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r w:rsidRPr="00A844CC">
        <w:rPr>
          <w:rFonts w:ascii="Arial" w:hAnsi="Arial" w:cs="Arial"/>
          <w:sz w:val="27"/>
          <w:szCs w:val="27"/>
        </w:rPr>
        <w:t>Performance management.</w:t>
      </w:r>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r w:rsidRPr="00A844CC">
        <w:rPr>
          <w:rFonts w:ascii="Arial" w:hAnsi="Arial" w:cs="Arial"/>
          <w:sz w:val="27"/>
          <w:szCs w:val="27"/>
        </w:rPr>
        <w:t>Training and development.</w:t>
      </w:r>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hyperlink r:id="rId14" w:history="1">
        <w:r w:rsidRPr="00A844CC">
          <w:rPr>
            <w:rStyle w:val="Hyperlink"/>
            <w:rFonts w:ascii="Arial" w:hAnsi="Arial" w:cs="Arial"/>
            <w:color w:val="auto"/>
            <w:sz w:val="27"/>
            <w:szCs w:val="27"/>
          </w:rPr>
          <w:t>Succession planning</w:t>
        </w:r>
      </w:hyperlink>
      <w:r w:rsidRPr="00A844CC">
        <w:rPr>
          <w:rFonts w:ascii="Arial" w:hAnsi="Arial" w:cs="Arial"/>
          <w:sz w:val="27"/>
          <w:szCs w:val="27"/>
        </w:rPr>
        <w:t>.</w:t>
      </w:r>
    </w:p>
    <w:p w:rsidR="00A844CC" w:rsidRP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hyperlink r:id="rId15" w:history="1">
        <w:r w:rsidRPr="00A844CC">
          <w:rPr>
            <w:rStyle w:val="Hyperlink"/>
            <w:rFonts w:ascii="Arial" w:hAnsi="Arial" w:cs="Arial"/>
            <w:color w:val="auto"/>
            <w:sz w:val="27"/>
            <w:szCs w:val="27"/>
          </w:rPr>
          <w:t>Employee engagement</w:t>
        </w:r>
      </w:hyperlink>
      <w:r w:rsidRPr="00A844CC">
        <w:rPr>
          <w:rFonts w:ascii="Arial" w:hAnsi="Arial" w:cs="Arial"/>
          <w:sz w:val="27"/>
          <w:szCs w:val="27"/>
        </w:rPr>
        <w:t> and recognition.</w:t>
      </w:r>
    </w:p>
    <w:p w:rsidR="00A844CC" w:rsidRDefault="00A844CC" w:rsidP="00A844CC">
      <w:pPr>
        <w:numPr>
          <w:ilvl w:val="0"/>
          <w:numId w:val="1"/>
        </w:numPr>
        <w:shd w:val="clear" w:color="auto" w:fill="FFFFFF"/>
        <w:spacing w:before="150" w:after="150" w:line="401" w:lineRule="atLeast"/>
        <w:ind w:left="375"/>
        <w:rPr>
          <w:rFonts w:ascii="Arial" w:hAnsi="Arial" w:cs="Arial"/>
          <w:sz w:val="27"/>
          <w:szCs w:val="27"/>
        </w:rPr>
      </w:pPr>
      <w:r w:rsidRPr="00A844CC">
        <w:rPr>
          <w:rFonts w:ascii="Arial" w:hAnsi="Arial" w:cs="Arial"/>
          <w:sz w:val="27"/>
          <w:szCs w:val="27"/>
        </w:rPr>
        <w:t>Team building.</w:t>
      </w:r>
    </w:p>
    <w:p w:rsidR="00A844CC" w:rsidRDefault="00A844CC" w:rsidP="00A844CC">
      <w:pPr>
        <w:shd w:val="clear" w:color="auto" w:fill="FFFFFF"/>
        <w:spacing w:before="150" w:after="150" w:line="401" w:lineRule="atLeast"/>
        <w:rPr>
          <w:rFonts w:ascii="Arial" w:hAnsi="Arial" w:cs="Arial"/>
          <w:sz w:val="27"/>
          <w:szCs w:val="27"/>
        </w:rPr>
      </w:pPr>
    </w:p>
    <w:p w:rsidR="00A844CC" w:rsidRDefault="00A844CC" w:rsidP="00A844CC">
      <w:pPr>
        <w:shd w:val="clear" w:color="auto" w:fill="FFFFFF"/>
        <w:spacing w:before="150" w:after="150" w:line="401" w:lineRule="atLeast"/>
        <w:rPr>
          <w:rFonts w:ascii="Arial" w:hAnsi="Arial" w:cs="Arial"/>
          <w:sz w:val="27"/>
          <w:szCs w:val="27"/>
        </w:rPr>
      </w:pPr>
    </w:p>
    <w:p w:rsidR="00A844CC" w:rsidRDefault="00A844CC" w:rsidP="00A844CC">
      <w:pPr>
        <w:pStyle w:val="Heading3"/>
        <w:shd w:val="clear" w:color="auto" w:fill="FFFFFF"/>
        <w:spacing w:before="0" w:line="290" w:lineRule="atLeast"/>
        <w:rPr>
          <w:rFonts w:ascii="Arial" w:hAnsi="Arial" w:cs="Arial"/>
          <w:color w:val="323232"/>
          <w:sz w:val="30"/>
          <w:szCs w:val="30"/>
        </w:rPr>
      </w:pPr>
      <w:r>
        <w:rPr>
          <w:rFonts w:ascii="Arial" w:hAnsi="Arial" w:cs="Arial"/>
          <w:color w:val="323232"/>
          <w:sz w:val="30"/>
          <w:szCs w:val="30"/>
        </w:rPr>
        <w:t>The importance of human resource management</w:t>
      </w:r>
    </w:p>
    <w:p w:rsidR="00A844CC" w:rsidRDefault="00A844CC" w:rsidP="00A844CC">
      <w:pPr>
        <w:pStyle w:val="NormalWeb"/>
        <w:shd w:val="clear" w:color="auto" w:fill="FFFFFF"/>
        <w:spacing w:before="360" w:beforeAutospacing="0" w:after="360" w:afterAutospacing="0" w:line="401" w:lineRule="atLeast"/>
        <w:rPr>
          <w:rFonts w:ascii="Arial" w:hAnsi="Arial" w:cs="Arial"/>
          <w:color w:val="6C6C6C"/>
          <w:sz w:val="27"/>
          <w:szCs w:val="27"/>
        </w:rPr>
      </w:pPr>
      <w:r>
        <w:rPr>
          <w:rFonts w:ascii="Arial" w:hAnsi="Arial" w:cs="Arial"/>
          <w:color w:val="6C6C6C"/>
          <w:sz w:val="27"/>
          <w:szCs w:val="27"/>
        </w:rPr>
        <w:t>The role of HRM is to manage the people within a workplace to achieve the organization’s mission and reinforce the</w:t>
      </w:r>
      <w:r w:rsidRPr="00A844CC">
        <w:rPr>
          <w:rFonts w:ascii="Arial" w:hAnsi="Arial" w:cs="Arial"/>
          <w:sz w:val="27"/>
          <w:szCs w:val="27"/>
        </w:rPr>
        <w:t> </w:t>
      </w:r>
      <w:hyperlink r:id="rId16" w:history="1">
        <w:r w:rsidRPr="00A844CC">
          <w:rPr>
            <w:rStyle w:val="Hyperlink"/>
            <w:rFonts w:ascii="Arial" w:hAnsi="Arial" w:cs="Arial"/>
            <w:color w:val="auto"/>
            <w:sz w:val="27"/>
            <w:szCs w:val="27"/>
          </w:rPr>
          <w:t>culture</w:t>
        </w:r>
      </w:hyperlink>
      <w:r>
        <w:rPr>
          <w:rFonts w:ascii="Arial" w:hAnsi="Arial" w:cs="Arial"/>
          <w:color w:val="6C6C6C"/>
          <w:sz w:val="27"/>
          <w:szCs w:val="27"/>
        </w:rPr>
        <w:t>. When done effectively, HR managers can help recruit new professionals that have skills necessary to further the company’s goals as well as aid with the training and development of current employees to meet objectives.</w:t>
      </w:r>
    </w:p>
    <w:p w:rsidR="00A844CC" w:rsidRDefault="00A844CC" w:rsidP="00A844CC">
      <w:pPr>
        <w:pStyle w:val="NormalWeb"/>
        <w:shd w:val="clear" w:color="auto" w:fill="FFFFFF"/>
        <w:spacing w:before="360" w:beforeAutospacing="0" w:after="360" w:afterAutospacing="0" w:line="401" w:lineRule="atLeast"/>
        <w:rPr>
          <w:rFonts w:ascii="Arial" w:hAnsi="Arial" w:cs="Arial"/>
          <w:color w:val="6C6C6C"/>
          <w:sz w:val="27"/>
          <w:szCs w:val="27"/>
        </w:rPr>
      </w:pPr>
      <w:r>
        <w:rPr>
          <w:rFonts w:ascii="Arial" w:hAnsi="Arial" w:cs="Arial"/>
          <w:color w:val="6C6C6C"/>
          <w:sz w:val="27"/>
          <w:szCs w:val="27"/>
          <w:shd w:val="clear" w:color="auto" w:fill="FFFFFF"/>
        </w:rPr>
        <w:t>A company is only as good its employees, making HRM a crucial part of maintaining or improving the health of the business. Additionally, HR managers can monitor the state of the job market to help the organization stay competitive. This could include making sure compensation and benefits are fair, events are planned to keep employees from burning out and job roles are adapted based on the market.</w:t>
      </w:r>
    </w:p>
    <w:p w:rsidR="00A844CC" w:rsidRPr="00A844CC" w:rsidRDefault="00A844CC" w:rsidP="00A844CC">
      <w:pPr>
        <w:shd w:val="clear" w:color="auto" w:fill="FFFFFF"/>
        <w:spacing w:before="150" w:after="150" w:line="401" w:lineRule="atLeast"/>
        <w:rPr>
          <w:rFonts w:ascii="Arial" w:hAnsi="Arial" w:cs="Arial"/>
          <w:sz w:val="27"/>
          <w:szCs w:val="27"/>
        </w:rPr>
      </w:pPr>
    </w:p>
    <w:p w:rsidR="00A844CC" w:rsidRPr="00A844CC" w:rsidRDefault="00A844CC" w:rsidP="00A844CC">
      <w:pPr>
        <w:shd w:val="clear" w:color="auto" w:fill="FFFFFF"/>
        <w:spacing w:after="360" w:line="401" w:lineRule="atLeast"/>
        <w:rPr>
          <w:rFonts w:ascii="Arial" w:eastAsia="Times New Roman" w:hAnsi="Arial" w:cs="Arial"/>
          <w:sz w:val="27"/>
          <w:szCs w:val="27"/>
        </w:rPr>
      </w:pPr>
    </w:p>
    <w:p w:rsidR="008C3739" w:rsidRDefault="008C3739"/>
    <w:sectPr w:rsidR="008C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8BF"/>
    <w:multiLevelType w:val="multilevel"/>
    <w:tmpl w:val="E386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CC"/>
    <w:rsid w:val="008C3739"/>
    <w:rsid w:val="00A8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BF04-A151-4EAB-8B2B-50B54D2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4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844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4CC"/>
    <w:rPr>
      <w:rFonts w:ascii="Times New Roman" w:eastAsia="Times New Roman" w:hAnsi="Times New Roman" w:cs="Times New Roman"/>
      <w:b/>
      <w:bCs/>
      <w:kern w:val="36"/>
      <w:sz w:val="48"/>
      <w:szCs w:val="48"/>
    </w:rPr>
  </w:style>
  <w:style w:type="character" w:customStyle="1" w:styleId="eyebrow">
    <w:name w:val="eyebrow"/>
    <w:basedOn w:val="DefaultParagraphFont"/>
    <w:rsid w:val="00A844CC"/>
  </w:style>
  <w:style w:type="character" w:styleId="Hyperlink">
    <w:name w:val="Hyperlink"/>
    <w:basedOn w:val="DefaultParagraphFont"/>
    <w:uiPriority w:val="99"/>
    <w:semiHidden/>
    <w:unhideWhenUsed/>
    <w:rsid w:val="00A844CC"/>
    <w:rPr>
      <w:color w:val="0000FF"/>
      <w:u w:val="single"/>
    </w:rPr>
  </w:style>
  <w:style w:type="paragraph" w:styleId="NormalWeb">
    <w:name w:val="Normal (Web)"/>
    <w:basedOn w:val="Normal"/>
    <w:uiPriority w:val="99"/>
    <w:semiHidden/>
    <w:unhideWhenUsed/>
    <w:rsid w:val="00A84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844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39430">
      <w:bodyDiv w:val="1"/>
      <w:marLeft w:val="0"/>
      <w:marRight w:val="0"/>
      <w:marTop w:val="0"/>
      <w:marBottom w:val="0"/>
      <w:divBdr>
        <w:top w:val="none" w:sz="0" w:space="0" w:color="auto"/>
        <w:left w:val="none" w:sz="0" w:space="0" w:color="auto"/>
        <w:bottom w:val="none" w:sz="0" w:space="0" w:color="auto"/>
        <w:right w:val="none" w:sz="0" w:space="0" w:color="auto"/>
      </w:divBdr>
      <w:divsChild>
        <w:div w:id="1134326868">
          <w:marLeft w:val="0"/>
          <w:marRight w:val="0"/>
          <w:marTop w:val="0"/>
          <w:marBottom w:val="375"/>
          <w:divBdr>
            <w:top w:val="none" w:sz="0" w:space="0" w:color="auto"/>
            <w:left w:val="none" w:sz="0" w:space="0" w:color="auto"/>
            <w:bottom w:val="none" w:sz="0" w:space="0" w:color="auto"/>
            <w:right w:val="none" w:sz="0" w:space="0" w:color="auto"/>
          </w:divBdr>
          <w:divsChild>
            <w:div w:id="1236936319">
              <w:marLeft w:val="0"/>
              <w:marRight w:val="0"/>
              <w:marTop w:val="0"/>
              <w:marBottom w:val="0"/>
              <w:divBdr>
                <w:top w:val="none" w:sz="0" w:space="0" w:color="auto"/>
                <w:left w:val="none" w:sz="0" w:space="0" w:color="auto"/>
                <w:bottom w:val="none" w:sz="0" w:space="0" w:color="auto"/>
                <w:right w:val="none" w:sz="0" w:space="0" w:color="auto"/>
              </w:divBdr>
              <w:divsChild>
                <w:div w:id="478112009">
                  <w:marLeft w:val="0"/>
                  <w:marRight w:val="225"/>
                  <w:marTop w:val="0"/>
                  <w:marBottom w:val="0"/>
                  <w:divBdr>
                    <w:top w:val="none" w:sz="0" w:space="0" w:color="auto"/>
                    <w:left w:val="none" w:sz="0" w:space="0" w:color="auto"/>
                    <w:bottom w:val="none" w:sz="0" w:space="0" w:color="auto"/>
                    <w:right w:val="none" w:sz="0" w:space="0" w:color="auto"/>
                  </w:divBdr>
                </w:div>
                <w:div w:id="1842501917">
                  <w:marLeft w:val="0"/>
                  <w:marRight w:val="0"/>
                  <w:marTop w:val="0"/>
                  <w:marBottom w:val="0"/>
                  <w:divBdr>
                    <w:top w:val="none" w:sz="0" w:space="0" w:color="auto"/>
                    <w:left w:val="none" w:sz="0" w:space="0" w:color="auto"/>
                    <w:bottom w:val="none" w:sz="0" w:space="0" w:color="auto"/>
                    <w:right w:val="none" w:sz="0" w:space="0" w:color="auto"/>
                  </w:divBdr>
                  <w:divsChild>
                    <w:div w:id="849635691">
                      <w:marLeft w:val="0"/>
                      <w:marRight w:val="0"/>
                      <w:marTop w:val="0"/>
                      <w:marBottom w:val="0"/>
                      <w:divBdr>
                        <w:top w:val="none" w:sz="0" w:space="0" w:color="auto"/>
                        <w:left w:val="none" w:sz="0" w:space="0" w:color="auto"/>
                        <w:bottom w:val="none" w:sz="0" w:space="0" w:color="auto"/>
                        <w:right w:val="none" w:sz="0" w:space="0" w:color="auto"/>
                      </w:divBdr>
                    </w:div>
                    <w:div w:id="1194999028">
                      <w:marLeft w:val="0"/>
                      <w:marRight w:val="0"/>
                      <w:marTop w:val="0"/>
                      <w:marBottom w:val="0"/>
                      <w:divBdr>
                        <w:top w:val="none" w:sz="0" w:space="0" w:color="auto"/>
                        <w:left w:val="none" w:sz="0" w:space="0" w:color="auto"/>
                        <w:bottom w:val="none" w:sz="0" w:space="0" w:color="auto"/>
                        <w:right w:val="none" w:sz="0" w:space="0" w:color="auto"/>
                      </w:divBdr>
                    </w:div>
                  </w:divsChild>
                </w:div>
                <w:div w:id="1660885352">
                  <w:marLeft w:val="0"/>
                  <w:marRight w:val="0"/>
                  <w:marTop w:val="75"/>
                  <w:marBottom w:val="0"/>
                  <w:divBdr>
                    <w:top w:val="none" w:sz="0" w:space="0" w:color="auto"/>
                    <w:left w:val="none" w:sz="0" w:space="0" w:color="auto"/>
                    <w:bottom w:val="none" w:sz="0" w:space="0" w:color="auto"/>
                    <w:right w:val="none" w:sz="0" w:space="0" w:color="auto"/>
                  </w:divBdr>
                </w:div>
              </w:divsChild>
            </w:div>
            <w:div w:id="1767995549">
              <w:marLeft w:val="0"/>
              <w:marRight w:val="0"/>
              <w:marTop w:val="0"/>
              <w:marBottom w:val="0"/>
              <w:divBdr>
                <w:top w:val="none" w:sz="0" w:space="0" w:color="auto"/>
                <w:left w:val="none" w:sz="0" w:space="0" w:color="auto"/>
                <w:bottom w:val="none" w:sz="0" w:space="0" w:color="auto"/>
                <w:right w:val="none" w:sz="0" w:space="0" w:color="auto"/>
              </w:divBdr>
            </w:div>
          </w:divsChild>
        </w:div>
        <w:div w:id="1676609644">
          <w:marLeft w:val="0"/>
          <w:marRight w:val="0"/>
          <w:marTop w:val="0"/>
          <w:marBottom w:val="0"/>
          <w:divBdr>
            <w:top w:val="none" w:sz="0" w:space="0" w:color="auto"/>
            <w:left w:val="none" w:sz="0" w:space="0" w:color="auto"/>
            <w:bottom w:val="none" w:sz="0" w:space="0" w:color="auto"/>
            <w:right w:val="none" w:sz="0" w:space="0" w:color="auto"/>
          </w:divBdr>
        </w:div>
      </w:divsChild>
    </w:div>
    <w:div w:id="1487741351">
      <w:bodyDiv w:val="1"/>
      <w:marLeft w:val="0"/>
      <w:marRight w:val="0"/>
      <w:marTop w:val="0"/>
      <w:marBottom w:val="0"/>
      <w:divBdr>
        <w:top w:val="none" w:sz="0" w:space="0" w:color="auto"/>
        <w:left w:val="none" w:sz="0" w:space="0" w:color="auto"/>
        <w:bottom w:val="none" w:sz="0" w:space="0" w:color="auto"/>
        <w:right w:val="none" w:sz="0" w:space="0" w:color="auto"/>
      </w:divBdr>
    </w:div>
    <w:div w:id="1755322502">
      <w:bodyDiv w:val="1"/>
      <w:marLeft w:val="0"/>
      <w:marRight w:val="0"/>
      <w:marTop w:val="0"/>
      <w:marBottom w:val="0"/>
      <w:divBdr>
        <w:top w:val="none" w:sz="0" w:space="0" w:color="auto"/>
        <w:left w:val="none" w:sz="0" w:space="0" w:color="auto"/>
        <w:bottom w:val="none" w:sz="0" w:space="0" w:color="auto"/>
        <w:right w:val="none" w:sz="0" w:space="0" w:color="auto"/>
      </w:divBdr>
    </w:div>
    <w:div w:id="17574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hrsoftware.techtarget.com/definition/human-capital-management-HCM" TargetMode="External"/><Relationship Id="rId13" Type="http://schemas.openxmlformats.org/officeDocument/2006/relationships/hyperlink" Target="https://searchdatamanagement.techtarget.com/definition/compli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rchhrsoftware.techtarget.com/definition/HR-technology" TargetMode="External"/><Relationship Id="rId12" Type="http://schemas.openxmlformats.org/officeDocument/2006/relationships/hyperlink" Target="https://searchhrsoftware.techtarget.com/definition/compensation-manag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atis.techtarget.com/definition/corporate-culture" TargetMode="External"/><Relationship Id="rId1" Type="http://schemas.openxmlformats.org/officeDocument/2006/relationships/numbering" Target="numbering.xml"/><Relationship Id="rId6" Type="http://schemas.openxmlformats.org/officeDocument/2006/relationships/hyperlink" Target="https://searchcio.techtarget.com/definition/ROI" TargetMode="External"/><Relationship Id="rId11" Type="http://schemas.openxmlformats.org/officeDocument/2006/relationships/hyperlink" Target="https://searchhrsoftware.techtarget.com/definition/workforce-management" TargetMode="External"/><Relationship Id="rId5" Type="http://schemas.openxmlformats.org/officeDocument/2006/relationships/hyperlink" Target="https://searchhrsoftware.techtarget.com/definition/human-resources-HR-generalist" TargetMode="External"/><Relationship Id="rId15" Type="http://schemas.openxmlformats.org/officeDocument/2006/relationships/hyperlink" Target="https://searchhrsoftware.techtarget.com/definition/employee-engagement" TargetMode="External"/><Relationship Id="rId10" Type="http://schemas.openxmlformats.org/officeDocument/2006/relationships/hyperlink" Target="https://searchhrsoftware.techtarget.com/definition/talent-management-software-TM-software" TargetMode="External"/><Relationship Id="rId4" Type="http://schemas.openxmlformats.org/officeDocument/2006/relationships/webSettings" Target="webSettings.xml"/><Relationship Id="rId9" Type="http://schemas.openxmlformats.org/officeDocument/2006/relationships/hyperlink" Target="https://searchhrsoftware.techtarget.com/definition/recruitment-management-system" TargetMode="External"/><Relationship Id="rId14" Type="http://schemas.openxmlformats.org/officeDocument/2006/relationships/hyperlink" Target="https://searchhrsoftware.techtarget.com/definition/succession-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Waheed Yaqoob</dc:creator>
  <cp:keywords/>
  <dc:description/>
  <cp:lastModifiedBy>Waheed Yaqoob</cp:lastModifiedBy>
  <cp:revision>1</cp:revision>
  <dcterms:created xsi:type="dcterms:W3CDTF">2019-10-17T19:19:00Z</dcterms:created>
  <dcterms:modified xsi:type="dcterms:W3CDTF">2019-10-17T19:26:00Z</dcterms:modified>
</cp:coreProperties>
</file>